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0E9" w:rsidRDefault="00BE4C66">
      <w:pPr>
        <w:rPr>
          <w:rFonts w:ascii="Times New Roman" w:eastAsia="Calibri" w:hAnsi="Times New Roman" w:cs="Times New Roman"/>
        </w:rPr>
      </w:pPr>
      <w:r w:rsidRPr="00A1406D">
        <w:rPr>
          <w:rFonts w:ascii="Times New Roman" w:eastAsia="Calibri" w:hAnsi="Times New Roman" w:cs="Times New Roman"/>
          <w:lang w:val="kk-KZ"/>
        </w:rPr>
        <w:t>Лекция 13.</w:t>
      </w:r>
      <w:r w:rsidRPr="00A1406D">
        <w:rPr>
          <w:rFonts w:ascii="Times New Roman" w:eastAsia="Calibri" w:hAnsi="Times New Roman" w:cs="Times New Roman"/>
        </w:rPr>
        <w:t xml:space="preserve"> Государственная политика в сфере культуры, туризма и спорта</w:t>
      </w:r>
    </w:p>
    <w:p w:rsidR="009C4C50" w:rsidRDefault="009C4C50">
      <w:pPr>
        <w:rPr>
          <w:rFonts w:ascii="Times New Roman" w:eastAsia="Calibri" w:hAnsi="Times New Roman" w:cs="Times New Roman"/>
        </w:rPr>
      </w:pPr>
    </w:p>
    <w:p w:rsidR="00823243" w:rsidRDefault="009C4C50" w:rsidP="0082324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Arial" w:hAnsi="Arial" w:cs="Arial"/>
          <w:color w:val="000000"/>
          <w:sz w:val="21"/>
          <w:szCs w:val="21"/>
        </w:rPr>
        <w:t>В современном мире уровень развития культуры, духовное и культурное богатство, наряду с экономическими д</w:t>
      </w:r>
      <w:r>
        <w:rPr>
          <w:rFonts w:ascii="Arial" w:hAnsi="Arial" w:cs="Arial"/>
          <w:color w:val="000000"/>
          <w:sz w:val="21"/>
          <w:szCs w:val="21"/>
        </w:rPr>
        <w:t>остижениями, находятся в числе </w:t>
      </w:r>
      <w:r>
        <w:rPr>
          <w:rFonts w:ascii="Arial" w:hAnsi="Arial" w:cs="Arial"/>
          <w:color w:val="000000"/>
          <w:sz w:val="21"/>
          <w:szCs w:val="21"/>
        </w:rPr>
        <w:t>основных показателей конкурентоспособности нации.</w:t>
      </w:r>
      <w:r>
        <w:rPr>
          <w:rFonts w:ascii="Arial" w:hAnsi="Arial" w:cs="Arial"/>
          <w:color w:val="000000"/>
          <w:sz w:val="21"/>
          <w:szCs w:val="21"/>
        </w:rPr>
        <w:t xml:space="preserve"> </w:t>
      </w:r>
      <w:r>
        <w:rPr>
          <w:rFonts w:ascii="Arial" w:hAnsi="Arial" w:cs="Arial"/>
          <w:color w:val="000000"/>
          <w:sz w:val="21"/>
          <w:szCs w:val="21"/>
        </w:rPr>
        <w:t>Культура во многом формирует базовое ядро национальной идентичности.</w:t>
      </w:r>
      <w:r w:rsidR="00823243" w:rsidRPr="00823243"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r w:rsidR="00823243">
        <w:rPr>
          <w:rFonts w:ascii="Courier New" w:hAnsi="Courier New" w:cs="Courier New"/>
          <w:color w:val="000000"/>
          <w:spacing w:val="2"/>
          <w:sz w:val="20"/>
          <w:szCs w:val="20"/>
        </w:rPr>
        <w:t> Сегодня развитие культуры и культурного потенциала относится к числу ключевых приоритетов развития многих народов и государств мира. Одним из важнейших критериев успеха выступают уровень развития культуры, наличие эффективно работающей инфраструктуры культурных институтов и механизмов, обеспечивающих сохранение и обогащение общенационального и мирового культурного наследия, создание, трансляцию и потребление качественных культурных ценностей, плодотворный культурный обмен и духовно-творческую самореализацию личности.</w:t>
      </w:r>
    </w:p>
    <w:p w:rsidR="00823243" w:rsidRDefault="00823243" w:rsidP="0082324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Исторически сложившаяся и получившая интенсивное развитие за годы независимости инфраструктура отрасли служит базовой платформой для дальнейшего развития казахстанской культуры.</w:t>
      </w:r>
    </w:p>
    <w:p w:rsidR="00823243" w:rsidRDefault="00823243" w:rsidP="0082324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По данным Комитета по статистике Министерства национальной экономики Республики Казахстан на 1 января 2017 года в стране действует 4,1 тысяч библиотек, около 3,2 тысяч культурно-досуговых организаций, 238 музеев, 64 театра, 94 кинотеатра, 39 концертных организаций, 132 парка культуры и отдыха, 8 зоопарков, 4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цирка.Динамика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развития инфраструктуры носит стабильный положительный характер. Так, за последние годы на 13 % увеличилось количество музеев, учреждений клубного типа и организаций, осуществляющих кинопоказ; на 16,4 % возросло количество театров; на 4,6 % увеличилось число библиотек. Системная государственная поддержка отрасли также определяется стабильным финансированием.</w:t>
      </w:r>
      <w:r w:rsidRPr="00823243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Инфраструктура отрасли позволяет обслуживать в среднем более 90,5 миллионов человек в год. По данным социологических исследований, уровень удовлетворенности населения услугами культуры составляет 66-70,3 %.</w:t>
      </w:r>
    </w:p>
    <w:p w:rsidR="00823243" w:rsidRDefault="00823243" w:rsidP="0082324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823243" w:rsidRDefault="00823243" w:rsidP="0082324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Культурная политика успешного государства направлена на обеспечение устойчивого развития общества на основе формирования созидательных ценностных ориентиров и является качественным измерением развития всех важных аспектов жизнедеятельности общества и государства.</w:t>
      </w:r>
    </w:p>
    <w:p w:rsidR="00823243" w:rsidRDefault="00823243" w:rsidP="0082324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Достижения в сфере культуры не измеряются только работой ведомств, учреждений культуры, количественными показателями статистики и наличием известных имен. Культура сегодня – это мощный инструмент духовно-эстетического развития личности, формирования общенационального единства и интеграции страны в мировое сообщество. Базовой опорой здесь остаются национально-культурные корни, исторический опыт, лучшие традиции, а также сохранение собственного национального кода нации.</w:t>
      </w:r>
    </w:p>
    <w:p w:rsidR="00823243" w:rsidRDefault="00823243" w:rsidP="00823243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Современный подход к пониманию роли культуры обуславливает необходимость формирования новой социокультурной среды, важными направлениями которой выступают конкурентоспособность, прагматизм, сохранение национальной идентичности, культ знаний, открытость сознания и эволюционный путь развития государства. В данных условиях значимым приоритетом культурной политики должно стать изменение отношения общества к творческой активности и повышению собственных конкурентных преимуществ как важных аспектов успеха личности, бизнеса и государства в целом. Это требует, прежде всего, создания современной, основанной на мировых стандартах эффективной модели организации и управления инфраструктурой и сферой культуры, способствующей скорейшему вхождению Республики Казахстан в число 30-ти самых развитых государств.</w:t>
      </w:r>
    </w:p>
    <w:p w:rsidR="009C4C50" w:rsidRDefault="009C4C50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</w:p>
    <w:p w:rsidR="009C4C50" w:rsidRDefault="009C4C50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Наша основная цель заключается в сохранении и приумножении уникального культурного наследия многонациональной страны, возрождение исторических корней казахского народа.</w:t>
      </w:r>
    </w:p>
    <w:p w:rsidR="009C4C50" w:rsidRDefault="009C4C50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При этом Казахстан не ограничен рамками развития собственной культуры, мы открыты к диалогу с другими культурами, цивилизациями, что объективно определяет наша история, географическое положение и вектор современного развития.</w:t>
      </w:r>
    </w:p>
    <w:p w:rsidR="009C4C50" w:rsidRDefault="009C4C50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Так, в рамках принятых международных обязательств Казахстан ратифицировал Конвенцию об охране всемирного культурного и природного наследия, Конвенцию об охране нематериального культурного наследия, Европейскую культурную конвенцию и другие значимые международные документы.</w:t>
      </w:r>
    </w:p>
    <w:p w:rsidR="009C4C50" w:rsidRDefault="00373894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2014 году </w:t>
      </w:r>
      <w:r w:rsidR="009C4C50">
        <w:rPr>
          <w:rFonts w:ascii="Arial" w:hAnsi="Arial" w:cs="Arial"/>
          <w:color w:val="000000"/>
          <w:sz w:val="21"/>
          <w:szCs w:val="21"/>
        </w:rPr>
        <w:t xml:space="preserve">утверждена Концепция культурной политики, в которой предусмотрен комплекс задач общенационального масштаба, направленных на формирование </w:t>
      </w:r>
      <w:proofErr w:type="spellStart"/>
      <w:r w:rsidR="009C4C50">
        <w:rPr>
          <w:rFonts w:ascii="Arial" w:hAnsi="Arial" w:cs="Arial"/>
          <w:color w:val="000000"/>
          <w:sz w:val="21"/>
          <w:szCs w:val="21"/>
        </w:rPr>
        <w:t>общеказахстанской</w:t>
      </w:r>
      <w:proofErr w:type="spellEnd"/>
      <w:r w:rsidR="009C4C50">
        <w:rPr>
          <w:rFonts w:ascii="Arial" w:hAnsi="Arial" w:cs="Arial"/>
          <w:color w:val="000000"/>
          <w:sz w:val="21"/>
          <w:szCs w:val="21"/>
        </w:rPr>
        <w:t xml:space="preserve"> идентичности и конкурентоспособной культурной ментальности на основополагающих ценностях «</w:t>
      </w:r>
      <w:proofErr w:type="spellStart"/>
      <w:r w:rsidR="009C4C50">
        <w:rPr>
          <w:rFonts w:ascii="Arial" w:hAnsi="Arial" w:cs="Arial"/>
          <w:color w:val="000000"/>
          <w:sz w:val="21"/>
          <w:szCs w:val="21"/>
        </w:rPr>
        <w:t>Мәңгілік</w:t>
      </w:r>
      <w:proofErr w:type="spellEnd"/>
      <w:r w:rsidR="009C4C50">
        <w:rPr>
          <w:rFonts w:ascii="Arial" w:hAnsi="Arial" w:cs="Arial"/>
          <w:color w:val="000000"/>
          <w:sz w:val="21"/>
          <w:szCs w:val="21"/>
        </w:rPr>
        <w:t xml:space="preserve"> ел».</w:t>
      </w:r>
    </w:p>
    <w:p w:rsidR="00794D09" w:rsidRDefault="00794D09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В Концепции определена цель и задачи культурной политики РК.</w:t>
      </w:r>
    </w:p>
    <w:p w:rsidR="00794D09" w:rsidRDefault="00794D09" w:rsidP="00794D0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Цели: духовная модернизация и обновление национального сознания, формирование единого культурного пространства страны, конкурентоспособной культурной ментальности и высоких ценностных ориентиров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казахстанцев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развитие и популяризация современных культурных кластеров, влияющих на успешное развитие экономики, повышение туристской привлекательности и позитивно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го международного имиджа страны. Из цели вытекают следующие задачи:</w:t>
      </w:r>
    </w:p>
    <w:p w:rsidR="00794D09" w:rsidRDefault="00794D09" w:rsidP="00794D0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1) формирование духовно-нравственных ориентиров граждан, нового казахстанского патриотизма, устойчивой системы ценностей и созидательных основ общества всеобщего труда;</w:t>
      </w:r>
    </w:p>
    <w:p w:rsidR="00794D09" w:rsidRDefault="00794D09" w:rsidP="00794D0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создание и продвижение национальной символики как перманентной защиты от чуждых идеологических влияний, формирование собственных национальных брендов;</w:t>
      </w:r>
    </w:p>
    <w:p w:rsidR="00794D09" w:rsidRDefault="00794D09" w:rsidP="00794D0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дальнейшее сохранение, изучение и популяризация историко-культурного наследия, формирование культурно-географической карты святынь Казахстана;</w:t>
      </w:r>
    </w:p>
    <w:p w:rsidR="00794D09" w:rsidRDefault="00794D09" w:rsidP="00794D0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4) развитие казахстанского культурного пространства на основе сохранения этнического многообразия и гармоничного развития культуры народа Казахстана при активном участии Ассамблеи народа Казахстана;</w:t>
      </w:r>
    </w:p>
    <w:p w:rsidR="00794D09" w:rsidRDefault="00794D09" w:rsidP="00794D0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продвижение современной казахстанской культуры в глобальном мире;</w:t>
      </w:r>
    </w:p>
    <w:p w:rsidR="00794D09" w:rsidRDefault="00794D09" w:rsidP="00794D0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6) создание условий для интенсивного развития конкурентоспособной культурной среды и современных культурных кластеров;</w:t>
      </w:r>
    </w:p>
    <w:p w:rsidR="00794D09" w:rsidRDefault="00794D09" w:rsidP="00794D0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7) создание ярких художественных образов, воплощающих лучшие образцы современности, примечательные исторические события и артефакты, культурное наследие и традиции, тиражируемые посредством всех видов, жанров и направлений искусства - кино, анимации, литературы, живописи и других;</w:t>
      </w:r>
    </w:p>
    <w:p w:rsidR="00794D09" w:rsidRDefault="00794D09" w:rsidP="00794D0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8) сохранение и укрепление национальной идентичности и единства народа Казахстана на принципах гражданства, духовного обновления, популяризации ценностей программы "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Рухани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жаңғыру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";</w:t>
      </w:r>
    </w:p>
    <w:p w:rsidR="00794D09" w:rsidRDefault="00794D09" w:rsidP="00794D0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9) широкое использование историко-культурного ландшафта Казахстана для развития внутреннего и въездного культурного туризма с опорой на символическое наследие народа и культурно-географического карты святынь страны "Сакральная география Казахстана".</w:t>
      </w:r>
    </w:p>
    <w:p w:rsidR="00794D09" w:rsidRDefault="00794D09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</w:p>
    <w:p w:rsidR="009C4C50" w:rsidRDefault="009C4C50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Концепция культурной политики разработана с учетом передового опыта стран ОЭСР. В частности, направлена на усиление отрасли культуры и искусства по показателям занятости и уровню доходов, а также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экономизации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отрасли в целом, направленной на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самовоспроизводство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культурных ценностей нашей страны.</w:t>
      </w:r>
    </w:p>
    <w:p w:rsidR="009C4C50" w:rsidRDefault="009C4C50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Согласно Концепции культурной политики создан «Центр сближения культур». Благодаря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Мәдени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мұра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» два памятника истории и культуры Казахстана вошли в список Всемирного культурного наследия ЮНЕСКО – Мавзолей Ходжа Ахмеда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Яссауи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петроглифы археологического ландшафта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Тамгалы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 также 8 объектов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Семиреченского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отрезка Великого Шелкового пути, включенных в 2014 году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Талғар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Қаялык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Қарамерген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Ақтөбе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(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Степнинское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),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Өрнек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Құлан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Қостөбе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, археологический комплекс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Ақыртас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).</w:t>
      </w:r>
    </w:p>
    <w:p w:rsidR="009C4C50" w:rsidRDefault="009C4C50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В Репрезентативный список нематериального культурного наследия ЮНЕСКО внесены национальная номинация Казахстана «Искусство исполнения традиционного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домбрового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кюя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», а также совместная с Кыргызстаном номинация «Традиционные знания и навыки изготовления казахской и кыргызской юрт». В перспективе планируются номинации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Айтыс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»,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Наурыз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», «Охота с беркутом» и др.</w:t>
      </w:r>
    </w:p>
    <w:p w:rsidR="009C4C50" w:rsidRDefault="009C4C50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Знаковым событием для культуры Казахстана последних лет явилось открытие Государственного театра «Астана Опера», при поддержке </w:t>
      </w:r>
      <w:proofErr w:type="gramStart"/>
      <w:r>
        <w:rPr>
          <w:rFonts w:ascii="Arial" w:hAnsi="Arial" w:cs="Arial"/>
          <w:color w:val="000000"/>
          <w:sz w:val="21"/>
          <w:szCs w:val="21"/>
        </w:rPr>
        <w:t>государства</w:t>
      </w:r>
      <w:proofErr w:type="gramEnd"/>
      <w:r>
        <w:rPr>
          <w:rFonts w:ascii="Arial" w:hAnsi="Arial" w:cs="Arial"/>
          <w:color w:val="000000"/>
          <w:sz w:val="21"/>
          <w:szCs w:val="21"/>
        </w:rPr>
        <w:t xml:space="preserve"> ведущие солисты которого проходят стажировку в Академии театра Ла Скала, Венской опере, Мариинском театре, Фонде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Перголези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Спонтини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школе Итальянской Оперы в Болонье.</w:t>
      </w:r>
    </w:p>
    <w:p w:rsidR="009C4C50" w:rsidRDefault="009C4C50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текущем году в Астане появилась еще одна достоприме</w:t>
      </w:r>
      <w:r w:rsidR="00794D09">
        <w:rPr>
          <w:rFonts w:ascii="Arial" w:hAnsi="Arial" w:cs="Arial"/>
          <w:color w:val="000000"/>
          <w:sz w:val="21"/>
          <w:szCs w:val="21"/>
        </w:rPr>
        <w:t>чательность, которая</w:t>
      </w:r>
      <w:r>
        <w:rPr>
          <w:rFonts w:ascii="Arial" w:hAnsi="Arial" w:cs="Arial"/>
          <w:color w:val="000000"/>
          <w:sz w:val="21"/>
          <w:szCs w:val="21"/>
        </w:rPr>
        <w:t xml:space="preserve"> привлечет внимание не только туристов, но и студентов из всей Центрально</w:t>
      </w:r>
      <w:r w:rsidR="00373894">
        <w:rPr>
          <w:rFonts w:ascii="Arial" w:hAnsi="Arial" w:cs="Arial"/>
          <w:color w:val="000000"/>
          <w:sz w:val="21"/>
          <w:szCs w:val="21"/>
        </w:rPr>
        <w:t>й Азии - Казахская национальная академия</w:t>
      </w:r>
      <w:r>
        <w:rPr>
          <w:rFonts w:ascii="Arial" w:hAnsi="Arial" w:cs="Arial"/>
          <w:color w:val="000000"/>
          <w:sz w:val="21"/>
          <w:szCs w:val="21"/>
        </w:rPr>
        <w:t xml:space="preserve"> хореографии.</w:t>
      </w:r>
    </w:p>
    <w:p w:rsidR="009C4C50" w:rsidRDefault="009C4C50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lastRenderedPageBreak/>
        <w:t>Это первое высшее учебное заведение не только в Казахстане, но и во всей Центральной Азии, где будут готовить от артистов балета до арт-менеджеров, начиная со школьной скамьи до магистратуры.</w:t>
      </w:r>
    </w:p>
    <w:p w:rsidR="009C4C50" w:rsidRDefault="009C4C50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 Казахстане традиционно проводятся международные конкурсы солистов оперы и балета, скрипачей, пианистов, фестивали «Музыка Великой степи», «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Опералия</w:t>
      </w:r>
      <w:proofErr w:type="spellEnd"/>
      <w:r>
        <w:rPr>
          <w:rFonts w:ascii="Arial" w:hAnsi="Arial" w:cs="Arial"/>
          <w:color w:val="000000"/>
          <w:sz w:val="21"/>
          <w:szCs w:val="21"/>
        </w:rPr>
        <w:t>», «Евразия», которые на деле являются мощным фактором интеграции в мировое культурное пространство.</w:t>
      </w:r>
    </w:p>
    <w:p w:rsidR="009C4C50" w:rsidRDefault="009C4C50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Постановки в театрах Казахстана осуществляются на казахском, русском, уйгурском, узбекском, немецком языках, а оперы великих композиторов звучат на языке оригинала.</w:t>
      </w:r>
    </w:p>
    <w:p w:rsidR="009C4C50" w:rsidRDefault="009C4C50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Говоря о</w:t>
      </w:r>
      <w:r w:rsidR="00373894">
        <w:rPr>
          <w:rFonts w:ascii="Arial" w:hAnsi="Arial" w:cs="Arial"/>
          <w:color w:val="000000"/>
          <w:sz w:val="21"/>
          <w:szCs w:val="21"/>
        </w:rPr>
        <w:t xml:space="preserve"> культурном взаимодействии, следует</w:t>
      </w:r>
      <w:r>
        <w:rPr>
          <w:rFonts w:ascii="Arial" w:hAnsi="Arial" w:cs="Arial"/>
          <w:color w:val="000000"/>
          <w:sz w:val="21"/>
          <w:szCs w:val="21"/>
        </w:rPr>
        <w:t xml:space="preserve"> отметить, что Министерство культуры и спорта Республики Казахстан активно участвует в разработке и реализации культурной международной политики и проектов в рамках </w:t>
      </w:r>
      <w:proofErr w:type="spellStart"/>
      <w:r>
        <w:rPr>
          <w:rFonts w:ascii="Arial" w:hAnsi="Arial" w:cs="Arial"/>
          <w:color w:val="000000"/>
          <w:sz w:val="21"/>
          <w:szCs w:val="21"/>
        </w:rPr>
        <w:t>ЕврАзЭС</w:t>
      </w:r>
      <w:proofErr w:type="spellEnd"/>
      <w:r>
        <w:rPr>
          <w:rFonts w:ascii="Arial" w:hAnsi="Arial" w:cs="Arial"/>
          <w:color w:val="000000"/>
          <w:sz w:val="21"/>
          <w:szCs w:val="21"/>
        </w:rPr>
        <w:t>, ЮНЕСКО, ШОС, СНГ, ТЮРКСОЙ.</w:t>
      </w:r>
    </w:p>
    <w:p w:rsidR="00136475" w:rsidRDefault="00136475" w:rsidP="0013647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Стратегически важным является расширение международно-правовой базы в сферах многостороннего культурно-гуманитарного сотрудничества и присоединения к наиболее важным, отвечающим интересам страны договорам, конвенциям и соглашениям.</w:t>
      </w:r>
    </w:p>
    <w:p w:rsidR="00136475" w:rsidRDefault="00136475" w:rsidP="0013647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Присоединение Казахстана к Конвенции ЮНЕСКО "Об охране и поощрении форм культурного самовыражения" будет способствовать созданию условий для свободного взаимодействия, сближению культур, продвижению политики межкультурного диалога как на национальном, так и международном уровнях.</w:t>
      </w:r>
    </w:p>
    <w:p w:rsidR="00136475" w:rsidRDefault="00136475" w:rsidP="0013647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 итоге, Казахстан может стать одним из центров развития мировой культуры и искусства, исторической науки, археологии и искусствоведения, ведущей международной школой повышения профессионального мастерства и творческого роста.</w:t>
      </w:r>
    </w:p>
    <w:p w:rsidR="00136475" w:rsidRDefault="00136475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</w:p>
    <w:p w:rsidR="009C4C50" w:rsidRDefault="009C4C50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Ведется целенаправленная работа в области обеспечения равного доступа к культурному наследию государств – участников Содружества, представляющему взаимный интерес.</w:t>
      </w:r>
    </w:p>
    <w:p w:rsidR="00794D09" w:rsidRDefault="00794D09" w:rsidP="00794D09">
      <w:pPr>
        <w:pStyle w:val="a3"/>
        <w:shd w:val="clear" w:color="auto" w:fill="FFFFFF"/>
        <w:spacing w:before="0" w:beforeAutospacing="0" w:after="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В </w:t>
      </w:r>
      <w:hyperlink r:id="rId4" w:anchor="z40" w:history="1">
        <w:r>
          <w:rPr>
            <w:rStyle w:val="a4"/>
            <w:rFonts w:ascii="Courier New" w:hAnsi="Courier New" w:cs="Courier New"/>
            <w:color w:val="073A5E"/>
            <w:spacing w:val="2"/>
            <w:sz w:val="20"/>
            <w:szCs w:val="20"/>
          </w:rPr>
          <w:t>Законе</w:t>
        </w:r>
      </w:hyperlink>
      <w:r>
        <w:rPr>
          <w:rFonts w:ascii="Courier New" w:hAnsi="Courier New" w:cs="Courier New"/>
          <w:color w:val="000000"/>
          <w:spacing w:val="2"/>
          <w:sz w:val="20"/>
          <w:szCs w:val="20"/>
        </w:rPr>
        <w:t> Республики Казахстан от 16 ноября 2015 года "О благотворительности" предусмотрены меры по содействию укреплению мира, дружбы и общественного согласия, единства народа, духовной культуры, удовлетворению культурно-образовательных потребностей граждан и общества и оказанию благотворительной помощи этнокультурным объединениям, организациям культуры и искусства, и объектам, имеющим культурно-историческое значение для народа Казахстана.</w:t>
      </w:r>
    </w:p>
    <w:p w:rsidR="00794D09" w:rsidRDefault="00794D09" w:rsidP="00794D0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В целях привлечения культурного сообщества и координации вопросов менеджмента в сфере культуры введены институты художественных советов по отраслям при уполномоченном органе в сфере культуры Республики Казахстан. Созданы художественные советы по театральной, музыкальной и концертной деятельности, цирковому и хореографическому искусству, киноиндустрии, музейному, библиотечному делу и археологии, заповедникам-музеям, изобразительному искусству, архитектуре и дизайну, литературе и книгоизданию при уполномоченном органе в сфере культуры Республики Казахстан. Художественные советы в тесном взаимодействии с творческими союзами обеспечивают координацию деятельности институциональных объединений в форме отраслевых кластеров с целью создания конкурентоспособного отечественного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продукта – высокохудожественных произведений и предметов культуры и искусства.</w:t>
      </w:r>
    </w:p>
    <w:p w:rsidR="00136475" w:rsidRDefault="00136475" w:rsidP="0013647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Внедрение современных технологий в сфере культуры является важным фактором развития новых форм культурных коммуникаций и объединения культурного пространства всей страны. Феноменом современного мира является е-культура, обеспечивающая широкий доступ к продукту культуры. Подобный доступ возможно обеспечить путем создания единого электронного портала, позволяющего сфокусировать культурную жизнь страны на одном популярном ресурсе, который включает в себя сеть виртуальных музеев и перевод в электронный формат всех музейных фондов, записей концертов, значимых элементов материального и нематериально историко-культурного наследия. Следующим шагом станет обеспечение доступа через данный электронный портал к национальным артефактам, хранящимся в ведущих музеях всего мира.</w:t>
      </w:r>
    </w:p>
    <w:p w:rsidR="00136475" w:rsidRDefault="00136475" w:rsidP="0013647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 рамках активного развития инновационных форм доступа к интеллектуальной информации запущен процесс значительного расширения фонда Казахской национальной электронной библиотеки.</w:t>
      </w:r>
    </w:p>
    <w:p w:rsidR="00136475" w:rsidRPr="00136475" w:rsidRDefault="00136475" w:rsidP="00136475">
      <w:pPr>
        <w:shd w:val="clear" w:color="auto" w:fill="E8E9EB"/>
        <w:spacing w:after="0" w:line="450" w:lineRule="atLeast"/>
        <w:textAlignment w:val="baseline"/>
        <w:outlineLvl w:val="0"/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</w:pPr>
      <w:r w:rsidRPr="0013647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О Концепции культурной политики Республики Казахстан</w:t>
      </w:r>
      <w:r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 xml:space="preserve"> </w:t>
      </w:r>
      <w:r w:rsidRPr="00136475">
        <w:rPr>
          <w:rFonts w:ascii="Arial" w:eastAsia="Times New Roman" w:hAnsi="Arial" w:cs="Arial"/>
          <w:color w:val="444444"/>
          <w:kern w:val="36"/>
          <w:sz w:val="39"/>
          <w:szCs w:val="39"/>
          <w:lang w:eastAsia="ru-RU"/>
        </w:rPr>
        <w:t>https://adilet.zan.kz/rus/docs/U1400000939</w:t>
      </w:r>
    </w:p>
    <w:p w:rsidR="00E22D59" w:rsidRDefault="00E22D59" w:rsidP="00934C5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</w:p>
    <w:p w:rsidR="00E22D59" w:rsidRDefault="00E22D59" w:rsidP="00934C5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               2. Туристическая отрасль РК</w:t>
      </w:r>
    </w:p>
    <w:p w:rsidR="00934C55" w:rsidRPr="00934C55" w:rsidRDefault="00136475" w:rsidP="00934C5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Туризм является не только крупнейшей, но и наиболее быстро развивающейся отраслью мирового хозяйства, темпы роста которой почти в 2 раза превосходят темпы роста других отраслей экономики. По ключевым показателям, в том числе по эффективности инвестиционных вложений, туризм сравним с нефтедобывающей промышленностью.</w:t>
      </w:r>
      <w:r w:rsidR="00934C55">
        <w:rPr>
          <w:rFonts w:ascii="Courier New" w:hAnsi="Courier New" w:cs="Courier New"/>
          <w:color w:val="000000"/>
          <w:spacing w:val="2"/>
          <w:sz w:val="20"/>
          <w:szCs w:val="20"/>
        </w:rPr>
        <w:t> На сферу туризма приходится около 10 % мирового совокупного продукта, 30 % мирового экспорта услуг, 7 % мировых инвестиций, 10 % рабочих мест и 5 % всех налоговых поступлений.</w:t>
      </w:r>
    </w:p>
    <w:p w:rsidR="00934C55" w:rsidRDefault="00934C55" w:rsidP="00934C5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 среднем для получения доходов, эквивалентных тем, которые дает один иностранный турист, надо вывозить на мировой рынок примерно 9 тонн каменного угля или 15 тонн нефти, или 2 тонны высокосортной пшеницы. При этом, продажа сырья истощает энергоносители страны, а туризм работает на возобновление ресурсов. Каждый турист, въезжающий в страну, расходует в среднем около 20 долларов США каждый час, 30 туристов генерируют 1 рабочее место. Туризм, выступая важным сегментом внешней торговли, предполагающим экспортно-импортные операции с услугами, обладает спецификой "невидимого" экспорта. В отличие от других отраслей экономики, продукция которых транспортируется к потребителю, он вызывает миграцию людей к местам сосредоточения рекреационных ресурсов, а потребление этих ресурсов происходит в определенном месте.</w:t>
      </w:r>
      <w:r w:rsidRPr="00934C55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По оценкам Всемирной туристской организации ООН (далее - UNWTO) к 2030 году ожидается, что путешествия по известным городам, на 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lastRenderedPageBreak/>
        <w:t xml:space="preserve">популярные курорты и к памятникам истории и культуры совершат 1,8 млрд. человек, доходы от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гостинично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-туристских услуг составят примерно 2 трлн. долларов США, в сфере туризма будет создано 550 млн. рабочих мест.</w:t>
      </w:r>
    </w:p>
    <w:p w:rsidR="00934C55" w:rsidRDefault="00934C55" w:rsidP="00934C5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Индустрия делового туризма (MICE) в современном его понимании стала одним из самых перспективных секторов экономики. Сегодня крупные зарубежные компании тратят на деловые поездки около 2 трлн. долларов США в год, а затраты на это предусмотрены в главных статьях расходов, после кадрового обеспечения, налогов, аренды, IT и связи.</w:t>
      </w:r>
    </w:p>
    <w:p w:rsidR="00934C55" w:rsidRDefault="00934C55" w:rsidP="00934C5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По данным Всемирного совета по туризму и путешествиям (далее - WTTC) в 2015 году объем мирового рынка делового туризма превысил 1,106 трлн. долларов США. По итогам 2016 года расходы на бизнес-поездки выросли до 1,150 трлн. долларов США, а в 2017 году по оценочным данным увеличились на 3,7 % и достигли 1,192 трлн. долларов США.К 2026 году глобальный рынок делового туризма будет оцениваться в 1,658 трлн. долларов США, ежегодный прирост составит в среднем 3,7 %. Наиболее быстрый рост туризма отмечается также в трех странах - Китае, Индии и России. Казахстан, как ближайший сосед России и Китая может занять свое место в мире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по деловому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и событийному туризму.</w:t>
      </w:r>
    </w:p>
    <w:p w:rsidR="00934C55" w:rsidRDefault="00934C55" w:rsidP="00934C5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Согласно прогнозам UNWTO, в следующие два десятилетия экотуризм будет расти стремительными темпами, а глобальные расходы на экотуризм будут расти более высокими темпами, чем вся индустрия туризма в целом. Более того, на сегодняшний день количество ежегодных посещений особо охраняемых природных территорий в мире составляет 8 млрд. посещений, из которых 80 % приходится на Европу и Северную Америку. Данные посещения генерируют 600 млрд. долларов США в виде прямых расходов и дополнительных 250 млрд. долларов США в виде потребительских расходов. Наряду с этим, согласно оценкам Международного общества экотуризма, рынок демонстрирует ежегодный рост в размере 25 % и формирует доход в размере 470 млрд. долларов США.</w:t>
      </w:r>
    </w:p>
    <w:p w:rsidR="00E22D59" w:rsidRDefault="00E22D59" w:rsidP="00934C5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В 2017 году совокупный вклад туризма в общем объеме ВВП Казахстана по методологии WTTC составил 6 %. Данный показатель складывается из трех составляющих: прямой вклад (1,9 %), косвенный (2,9 %) и производный (1,2 %). Прямой вклад включает в себя показатели по расходам внутренних и иностранных туристов, а также государственные расходы на содержание туристских объектов. Косвенный вклад включает в себя инвестиции в туризм, местное содержание закупок компаний туристской индустрии и государственные расходы на управление отраслью, обеспечение продвижения туристских объектов и безопасность туристов. И, наконец, производный эффект складывается из совокупных затрат на оплату труда сотрудников компаний туристской индустрии.</w:t>
      </w:r>
    </w:p>
    <w:p w:rsidR="00934C55" w:rsidRDefault="00934C55" w:rsidP="00934C5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Ожидается рост туризма за счет появления новых территорий для посещения, поскольку традиционные районы мирового туристского рынка уже практически достигли предела рекреационных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возможностей.Согласно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прогнозам Азиатского мониторинга путешествий самыми динамично развивающимися туристскими рынками в 2050 году будут Бразилия, Россия, Индия, Китай, Мексика, Южная Корея, Малайзия, Таиланд.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Особенности нового типа массового потребителя на рынке туристских услуг: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информированность, высокий уровень образованности;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высокая требовательность к качеству услуг, при этом без необходимости сверх комфортности;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3) индивидуализм и независимость;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экологизм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сознания;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5) спонтанность решений;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6) мобильность;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7) физическая и умственная активность на отдыхе;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8) стремление получать от жизни калейдоскоп впечатлений.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Таким образом, имеется четкая тенденция трансформации массового конвейерного туризма в массовый дифференцированный туризм, рождающий спрос на множественные узкоспециализированные сегменты, "гибкие" туристские продукты, новые туристские направления, онлайн-технологии бронирования и покупок.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В глобальном Индексе конкурентоспособности путешествий и туризма Всемирного экономического форума (далее - ВЭФ) в2017 году Казахстан занял 81-е место из 136 стран, ненамного улучшив свои позиции по сравнению с предыдущим индексом 2015 года - 85-е место (рейтинг публикуется один раз в 2 года).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Высокий потенциал для развития туризма в Казахстане отражен в следующих показателях рейтинга: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- по количеству культурных объектов всемирного наследия страна занимает - 61-е место;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- по количеству объектов устного и неосязаемого культурного наследия - 22-е место;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- по количеству природных объектов всемирного наследия - 30-е место.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 этом, по мнению ВЭФ, существенно ухудшают казахстанский рейтинг в сфере туризма следующие факторы: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- невысокое качество туристской инфраструктуры (отели, курорты, культурно-развлекательные объекты, и т.д.) - 121-е место;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- недостаточная открытость воздушного сообщения - 121-е место;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- сложности визового режима - 114-е место;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- низкое качество дорог - 106-е место;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- слабое присутствие компаний по аренде автомобилей - 113-е место;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- низкая эффективность маркетинга и брендинга-102-е место.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При этом данные направления являются одними из основных показателей, определяющих состояние развития отрасли туризма, и на которых необходимо сконцентрироваться для достижения цели по развитию отрасли.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Туристские ресурсы формируют туристскую инфраструктуру. В составе туристской инфраструктуры выделено два основных элемента. Первый элемент - это непосредственно предприятия по оказанию услуг гостеприимства, предоставляющие услуги размещения и питания. Второй элемент - предприятия, участвующие в формировании туристского продукта. Это те сооружения, которые могут функционировать и без туристов, но их показатели экономической деятельности существенно повышаются при увеличении туристского потока в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дестинацию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. К таким объектам можно отнести места развлечений, культурно-событийные объекты, национальные парки и т.д. Это и есть туристские ресурсы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дестинаций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В достаточной мере развитые туристские ресурсы обеспечивают доступность туристской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дестинации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, комфортность пребывания туристов, приносят существенный доход государству и предпринимателям.</w:t>
      </w: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В формировании показателей статистики туризма Казахстана важную роль играют именно показатели деятельности объектов туристской инфраструктуры - количество объектов, количество обслуженных ими посетителей, объем оказанных услуг. Также показатели предприятий туристской инфраструктуры важны при подсчете вклада туризма, как отрасли, в ВВП страны.</w:t>
      </w:r>
      <w:r w:rsidR="000A412F" w:rsidRPr="000A412F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="000A412F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Критериями отбора стали уникальность объекта в качестве туристского магнита и потенциальный рост туристского потока. Также учитывалась их историко-культурная значимость. Например, памятники ЮНЕСКО или вошедшие в перечень объектов Великого Шелкового пути, а также Сакральные объекты по </w:t>
      </w:r>
      <w:proofErr w:type="spellStart"/>
      <w:r w:rsidR="000A412F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программе"Рухани</w:t>
      </w:r>
      <w:proofErr w:type="spellEnd"/>
      <w:r w:rsidR="000A412F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spellStart"/>
      <w:r w:rsidR="000A412F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Жаңғыру</w:t>
      </w:r>
      <w:proofErr w:type="spellEnd"/>
      <w:r w:rsidR="000A412F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".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потенциал всех этих объектов, их прогнозируемый экономический эффект, а также необходимость первоочередного решения проблем на республиканском уровне, объекты Карты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туристификации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Казахстана были поделены на два уровня: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1) первый - это ТОП-10 приоритетных объектов республиканского уровня;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2) второй - это объекты регионального уровня.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Перечни объектов Карты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туристификации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Казахстана республиканского и регионального уровня прилагаются (приложения 2 и 3) к настоящей Программе.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Наиболее перспективными направлениями, вошедшими в ТОП-10, рассматриваются следующие 10 приоритетных туристских территорий в Казахстане: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1) озеро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Алаколь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- с потенциалом 2 500 000 туристов в год (текущий поток - 772 000 туристов в год);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2) горный кластер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Алматинского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региона - с потенциалом 2 500 000 туристов в год (текущий поток - 500 000);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3)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Щучинско-Боровская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курортная зона - с потенциалом 2 000 000 туристов в год (текущий поток - 750 000);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4)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Баянаульская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курортная зона - с потенциалом 450 000 туристов в год (текущий поток - 200 000);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5)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Имантау-Шалкарская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курортная зона - с потенциалом 400 000 туристов в год (текущий поток -130 000);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6) озеро Балхаш - с потенциалом 400 000 туристов в год (текущий поток - 130 000);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7) развитие историко-культурного туризма Туркестана - с потенциалом 1 500 000 туристов в год (текущий поток - 500 000);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8) развитие пляжного туризма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Мангыстау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- с потенциалом 750 000 туристов в год;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9) развитие MICE туризма в городе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Нур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>-Султан - с потенциалом 1 000 000 туристов в год;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10) развитие туристской зоны "Байконур", как развлекательного туристского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хаба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- с потенциалом от 250 000 до 500 000 туристов в год.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Развитие выбранных 10 направлений является ключевым условием формирования современного высокоэффективного туристского комплекса и повышения вклада туризма в экономику Казахстана.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 Наличие мест размещения во всем мире играют ключевую роль при выборе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дестинации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для поездки. Их достаточность и уровень сервиса существенно влияют на объем туристского потока как внутри страны, так и извне.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Места развлечений также являются инструментом притяжения туристов.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>      Сфера деятельности мест развлечения отражена в двух отраслях официальной статистики.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Культурно-событийные объекты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,</w:t>
      </w:r>
      <w:r w:rsidRPr="000A412F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Особо</w:t>
      </w:r>
      <w:proofErr w:type="gram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охраняемые природные территории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,</w:t>
      </w:r>
      <w:r w:rsidRPr="000A412F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Развитие ремесленничества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.</w:t>
      </w:r>
    </w:p>
    <w:p w:rsidR="000A412F" w:rsidRDefault="000A412F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Основные направления туризма</w:t>
      </w:r>
      <w:r w:rsid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: </w:t>
      </w:r>
      <w:proofErr w:type="spellStart"/>
      <w:r w:rsid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Агротуризм</w:t>
      </w:r>
      <w:proofErr w:type="spellEnd"/>
      <w:r w:rsid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,</w:t>
      </w:r>
      <w:r w:rsidR="00524CF1" w:rsidRP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Охотничье-трофейный </w:t>
      </w:r>
      <w:proofErr w:type="gramStart"/>
      <w:r w:rsid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туризм</w:t>
      </w:r>
      <w:r w:rsid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,</w:t>
      </w:r>
      <w:r w:rsidR="00524CF1" w:rsidRP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Экологический</w:t>
      </w:r>
      <w:proofErr w:type="gramEnd"/>
      <w:r w:rsid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туризм</w:t>
      </w:r>
      <w:r w:rsid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, </w:t>
      </w:r>
      <w:r w:rsid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 Этнографический туризм</w:t>
      </w:r>
      <w:r w:rsid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,</w:t>
      </w:r>
      <w:r w:rsidR="00524CF1" w:rsidRP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Детско-юношеский туризм</w:t>
      </w:r>
      <w:r w:rsid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,</w:t>
      </w:r>
      <w:r w:rsidR="00524CF1" w:rsidRP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Медицинский и санаторно-курортный туризм</w:t>
      </w:r>
      <w:r w:rsid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,</w:t>
      </w:r>
      <w:r w:rsidR="00524CF1" w:rsidRP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 w:rsidR="00524CF1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MICE (деловой) туризм</w:t>
      </w:r>
      <w:r w:rsidR="00CC2724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.</w:t>
      </w:r>
    </w:p>
    <w:p w:rsidR="00CC2724" w:rsidRDefault="00CC2724" w:rsidP="00CC2724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Пути достижения:</w:t>
      </w:r>
      <w:r w:rsidRPr="00CC2724"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shd w:val="clear" w:color="auto" w:fill="FFFFFF"/>
        </w:rPr>
        <w:t xml:space="preserve"> </w:t>
      </w:r>
      <w:r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shd w:val="clear" w:color="auto" w:fill="FFFFFF"/>
        </w:rPr>
        <w:t>Развитие туристских ресурсов</w:t>
      </w:r>
      <w:r>
        <w:rPr>
          <w:rFonts w:ascii="Courier New" w:hAnsi="Courier New" w:cs="Courier New"/>
          <w:b/>
          <w:bCs/>
          <w:color w:val="000000"/>
          <w:spacing w:val="2"/>
          <w:sz w:val="20"/>
          <w:szCs w:val="20"/>
          <w:bdr w:val="none" w:sz="0" w:space="0" w:color="auto" w:frame="1"/>
          <w:shd w:val="clear" w:color="auto" w:fill="FFFFFF"/>
        </w:rPr>
        <w:t>;</w:t>
      </w:r>
      <w:r w:rsidRPr="00CC2724"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Обеспечение транспортной доступности туристских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дестинаций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 xml:space="preserve"> и объектов</w:t>
      </w:r>
      <w:r>
        <w:rPr>
          <w:rFonts w:ascii="Courier New" w:hAnsi="Courier New" w:cs="Courier New"/>
          <w:color w:val="000000"/>
          <w:spacing w:val="2"/>
          <w:sz w:val="20"/>
          <w:szCs w:val="20"/>
          <w:shd w:val="clear" w:color="auto" w:fill="FFFFFF"/>
        </w:rPr>
        <w:t>;</w:t>
      </w:r>
      <w:r w:rsidRPr="00CC2724"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t>Повышение качества и доступности туристских продуктов и услуг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t>,</w:t>
      </w:r>
      <w:r w:rsidRPr="00CC2724"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t>Создание благоприятного туристского климата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t>;</w:t>
      </w:r>
      <w:r w:rsidRPr="00CC2724"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t>Формирование эффективной системы продвижения туристского потенциала страны на внутреннем и международном рынках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t>;</w:t>
      </w:r>
      <w:r w:rsidRPr="00CC2724"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t>Совершенствование системы управления и мониторинга развития туристской отрасли</w:t>
      </w:r>
    </w:p>
    <w:p w:rsidR="00E92AAA" w:rsidRDefault="00E92AAA" w:rsidP="00CC2724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color w:val="1E1E1E"/>
          <w:sz w:val="32"/>
          <w:szCs w:val="32"/>
        </w:rPr>
        <w:t xml:space="preserve">       3.Государственная политика в сфере </w:t>
      </w:r>
    </w:p>
    <w:p w:rsidR="00CC2724" w:rsidRDefault="00E92AAA" w:rsidP="00CC2724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color w:val="1E1E1E"/>
          <w:sz w:val="32"/>
          <w:szCs w:val="32"/>
        </w:rPr>
        <w:t xml:space="preserve">            спорта и физической культуры</w:t>
      </w:r>
    </w:p>
    <w:p w:rsidR="00AD2AED" w:rsidRDefault="00AD2AED" w:rsidP="00AD2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особенностью государственной политики Казахстана в области спорта и физической культуры традиционно является реализация сбалансированного подхода к развитию массового спорта и спорта высших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достижений.В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сфере массового спорта приоритетным направлением является увеличение охвата населения страны систематическими занятиями физической культурой и спортом.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Наблюдается устойчивая тенденция роста числа занимающихся физической культурой и спортом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  <w:r w:rsidRPr="00AD2AED"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Количество коллективов физической культуры в 2014 году составило 19,3 тыс.</w:t>
      </w:r>
    </w:p>
    <w:p w:rsidR="00AD2AED" w:rsidRDefault="00AD2AED" w:rsidP="00AD2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     Всего в коллективах физической культуры и спорта создано 92,5 тыс. спортивных секций, занятиями в которых охвачено 3,3 млн. чел., из них на селе – 1,6 млн.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чел.Охват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населения занятиями физической культурой во многом определяет действующая инфраструктура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отрасли.Согласно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ведомственной статистической отчетности в 2014 году в стране функционировало 34,9 тыс. спортивных сооружений и по сравнению с 2013 годом их число возросло на 2% </w:t>
      </w:r>
      <w:r>
        <w:rPr>
          <w:rFonts w:ascii="Courier New" w:hAnsi="Courier New" w:cs="Courier New"/>
          <w:i/>
          <w:iCs/>
          <w:color w:val="000000"/>
          <w:spacing w:val="2"/>
          <w:sz w:val="20"/>
          <w:szCs w:val="20"/>
          <w:bdr w:val="none" w:sz="0" w:space="0" w:color="auto" w:frame="1"/>
        </w:rPr>
        <w:t>(34,2 тыс. спортивных сооружений).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Из них: 25,7 тыс. – относятся к объектам учреждений образования, включая спортивные школы, 9,3 тыс. – относятся к объектам физкультурно-спортивного назначения. Инфраструктуру детско-юношеского спорта представляют 435 единиц детско-юношеских спортивных школ, специализированных детско-юношеских школ, 16 школ – интернатов для одаренных в спорте детей.</w:t>
      </w:r>
    </w:p>
    <w:p w:rsidR="00AD2AED" w:rsidRDefault="00AD2AED" w:rsidP="00AD2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lastRenderedPageBreak/>
        <w:t xml:space="preserve">      В 2014 году учреждения дополнительного образования включали 569 детско-подростковых клубов, 105 детско-юношеских клубов физической подготовленности с охватом более 120 тыс. детей и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подростков.Активно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развивается сфера студенческого спорта. В семидесяти из ста двадцати шести ВУЗов страны действуют спортивные клубы.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В республике функционируют 10 спортивных клубов для лиц с ограниченными возможностями здоровья. Создано РГКП "Центр спортивной подготовки для лиц с ограниченными физическими возможностями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.</w:t>
      </w:r>
    </w:p>
    <w:p w:rsidR="00AD2AED" w:rsidRDefault="00AD2AED" w:rsidP="00AD2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 За период независимости в республике выстроена система подготовки профессиональных спортсменов от начального этапа до высшего спортивного </w:t>
      </w:r>
      <w:proofErr w:type="spellStart"/>
      <w:r>
        <w:rPr>
          <w:rFonts w:ascii="Courier New" w:hAnsi="Courier New" w:cs="Courier New"/>
          <w:color w:val="000000"/>
          <w:spacing w:val="2"/>
          <w:sz w:val="20"/>
          <w:szCs w:val="20"/>
        </w:rPr>
        <w:t>мастерства.В</w:t>
      </w:r>
      <w:proofErr w:type="spellEnd"/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Казахстане функционируют 109 республиканских федераций по видам спорта, 40 из которых – по олимпийским, 7 федераций по национальным, 3 федерации по инвалидным и 59 федераций по неолимпийским видам.</w:t>
      </w:r>
    </w:p>
    <w:p w:rsidR="00AD2AED" w:rsidRDefault="00AD2AED" w:rsidP="00AD2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>      Знаковым событием в спортивной жизни Казахстана стало участие на XXХ летних Олимпийских играх 2012 года в г. Лондоне, где команда Казахстана впервые в истории поднялась на 12 место в неофициальном командном зачете среди 205 стран мира.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  <w:r>
        <w:rPr>
          <w:rFonts w:ascii="Courier New" w:hAnsi="Courier New" w:cs="Courier New"/>
          <w:color w:val="000000"/>
          <w:spacing w:val="2"/>
          <w:sz w:val="20"/>
          <w:szCs w:val="20"/>
        </w:rPr>
        <w:t>На XVII летних Азиатских играх 2014 года в г. Инчхон (Республика Корея) национальная сборная команда закрепилась на 4-м месте, завоевав 84 медали (28 золотых, 23 серебряные и 33 бронзовые медали).</w:t>
      </w:r>
    </w:p>
    <w:p w:rsidR="00AD2AED" w:rsidRDefault="00AD2AED" w:rsidP="00AD2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AD2AED" w:rsidRDefault="00AD2AED" w:rsidP="00AD2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  <w:r>
        <w:rPr>
          <w:rFonts w:ascii="Courier New" w:hAnsi="Courier New" w:cs="Courier New"/>
          <w:color w:val="000000"/>
          <w:spacing w:val="2"/>
          <w:sz w:val="20"/>
          <w:szCs w:val="20"/>
        </w:rPr>
        <w:t xml:space="preserve"> </w:t>
      </w:r>
    </w:p>
    <w:p w:rsidR="00CC2724" w:rsidRDefault="00CC2724" w:rsidP="00CC2724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</w:p>
    <w:p w:rsidR="00CC2724" w:rsidRDefault="00CC2724" w:rsidP="00CC2724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</w:p>
    <w:p w:rsidR="00E92AAA" w:rsidRDefault="00E92AAA" w:rsidP="00E92AA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 Государственная политика в области физической культуры и спорта в Республике Казахстан проводится на основе принципов:</w:t>
      </w:r>
    </w:p>
    <w:p w:rsidR="00E92AAA" w:rsidRDefault="00E92AAA" w:rsidP="00E92AA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1) равенства и общедоступности занятий физической культурой и спортом для всех физических лиц;</w:t>
      </w:r>
    </w:p>
    <w:p w:rsidR="00E92AAA" w:rsidRDefault="00E92AAA" w:rsidP="00E92AA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2) непрерывности и преемственности физического воспитания различных возрастных групп населения;</w:t>
      </w:r>
    </w:p>
    <w:p w:rsidR="00E92AAA" w:rsidRDefault="00E92AAA" w:rsidP="00E92AA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3) добровольности занятий физической культурой и спортом;</w:t>
      </w:r>
    </w:p>
    <w:p w:rsidR="00E92AAA" w:rsidRDefault="00E92AAA" w:rsidP="00E92AA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4) оздоровительной направленности физкультурно-спортивных мероприятий;</w:t>
      </w:r>
    </w:p>
    <w:p w:rsidR="00E92AAA" w:rsidRDefault="00E92AAA" w:rsidP="00E92AA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5) равного уважения к занятиям физической культурой, любительским и профессиональным спортом;</w:t>
      </w:r>
    </w:p>
    <w:p w:rsidR="00E92AAA" w:rsidRDefault="00E92AAA" w:rsidP="00E92AA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6) запрета на дискриминацию и недопущения пропаганды культа жестокости, насилия и унижения человеческого достоинства;</w:t>
      </w:r>
    </w:p>
    <w:p w:rsidR="00E92AAA" w:rsidRDefault="00E92AAA" w:rsidP="00E92AA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7) приоритетности спорта высших достижений, отстаивающего честь Республики Казахстан на международных спортивных соревнованиях;</w:t>
      </w:r>
    </w:p>
    <w:p w:rsidR="00E92AAA" w:rsidRDefault="00E92AAA" w:rsidP="00E92AA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8) содействия развитию адаптивной физической культуры и спорта.</w:t>
      </w:r>
    </w:p>
    <w:p w:rsidR="00E92AAA" w:rsidRDefault="00E92AAA" w:rsidP="00E92AA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2. Задачами государственной политики в области физической культуры и спорта являются:</w:t>
      </w:r>
    </w:p>
    <w:p w:rsidR="00E92AAA" w:rsidRDefault="00E92AAA" w:rsidP="00E92AA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 xml:space="preserve">1) обеспечение безопасности жизни и здоровья лиц, занимающихся физической культурой и спортом, а также участников и </w:t>
      </w:r>
      <w:proofErr w:type="gramStart"/>
      <w:r>
        <w:rPr>
          <w:color w:val="000000"/>
        </w:rPr>
        <w:t xml:space="preserve">зрителей физкультурно-оздоровительных и </w:t>
      </w:r>
      <w:r>
        <w:rPr>
          <w:color w:val="000000"/>
        </w:rPr>
        <w:lastRenderedPageBreak/>
        <w:t>спортивных мероприятий</w:t>
      </w:r>
      <w:proofErr w:type="gramEnd"/>
      <w:r>
        <w:rPr>
          <w:color w:val="000000"/>
        </w:rPr>
        <w:t xml:space="preserve"> и соблюдение общественного порядка в местах проведения спортивно-массовых мероприятий;</w:t>
      </w:r>
    </w:p>
    <w:p w:rsidR="00E92AAA" w:rsidRDefault="00E92AAA" w:rsidP="00E92AA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rStyle w:val="s0"/>
          <w:color w:val="000000"/>
        </w:rPr>
        <w:t xml:space="preserve">развитие неолимпийских, олимпийских, </w:t>
      </w:r>
      <w:proofErr w:type="spellStart"/>
      <w:r>
        <w:rPr>
          <w:rStyle w:val="s0"/>
          <w:color w:val="000000"/>
        </w:rPr>
        <w:t>паралимпийских</w:t>
      </w:r>
      <w:proofErr w:type="spellEnd"/>
      <w:r>
        <w:rPr>
          <w:rStyle w:val="s0"/>
          <w:color w:val="000000"/>
        </w:rPr>
        <w:t xml:space="preserve">, </w:t>
      </w:r>
      <w:proofErr w:type="spellStart"/>
      <w:r>
        <w:rPr>
          <w:rStyle w:val="s0"/>
          <w:color w:val="000000"/>
        </w:rPr>
        <w:t>непаралимпийских</w:t>
      </w:r>
      <w:proofErr w:type="spellEnd"/>
      <w:r>
        <w:rPr>
          <w:rStyle w:val="s0"/>
          <w:color w:val="000000"/>
        </w:rPr>
        <w:t xml:space="preserve">, </w:t>
      </w:r>
      <w:proofErr w:type="spellStart"/>
      <w:r>
        <w:rPr>
          <w:rStyle w:val="s0"/>
          <w:color w:val="000000"/>
        </w:rPr>
        <w:t>сурдлимпийских</w:t>
      </w:r>
      <w:proofErr w:type="spellEnd"/>
      <w:r>
        <w:rPr>
          <w:rStyle w:val="s0"/>
          <w:color w:val="000000"/>
        </w:rPr>
        <w:t xml:space="preserve"> и национальных видов спорта;</w:t>
      </w:r>
    </w:p>
    <w:p w:rsidR="00E92AAA" w:rsidRDefault="00E92AAA" w:rsidP="00E92AA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3) поддержка и стимулирование физической культуры и спорта;</w:t>
      </w:r>
    </w:p>
    <w:p w:rsidR="00E92AAA" w:rsidRDefault="00E92AAA" w:rsidP="00E92AA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4) развитие научной базы для исследований в области физической культуры и спорта;</w:t>
      </w:r>
    </w:p>
    <w:p w:rsidR="00E92AAA" w:rsidRDefault="00E92AAA" w:rsidP="00E92AA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5)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</w:p>
    <w:p w:rsidR="00E92AAA" w:rsidRDefault="00E92AAA" w:rsidP="00E92AA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 Государственная поддержка в области физической культуры и спорта осуществляется посредством:</w:t>
      </w:r>
    </w:p>
    <w:p w:rsidR="00E92AAA" w:rsidRDefault="00E92AAA" w:rsidP="00E92AA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1) регулирования отношений в сфере физической культуры и спорта путем формирования государственной политики, создания ее системы, а также соответствующего нормативно-правового, финансового, материально-технического, кадрового, научно-методического, медицинского, информационного обеспечения;</w:t>
      </w:r>
    </w:p>
    <w:p w:rsidR="00E92AAA" w:rsidRDefault="00E92AAA" w:rsidP="00E92AA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2) оказания поддержки развитию внешних связей физкультурно-спортивных организаций, интеграции их в международные спортивные организации, способствующих развитию физкультурно-спортивного движения в Республике Казахстан;</w:t>
      </w:r>
    </w:p>
    <w:p w:rsidR="00E92AAA" w:rsidRDefault="00E92AAA" w:rsidP="00E92AA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3) создания благоприятного инвестиционного климата для отечественных и зарубежных инвесторов, вкладывающих свои средства в проектирование, строительство и эксплуатацию спортивных сооружений в соответствии с законодательством Республики Казахстан;</w:t>
      </w:r>
    </w:p>
    <w:p w:rsidR="00E92AAA" w:rsidRDefault="00E92AAA" w:rsidP="00E92AAA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4) обеспечения доступности спортивных сооружений, находящихся в государственной собственности.</w:t>
      </w:r>
    </w:p>
    <w:p w:rsidR="00CC2724" w:rsidRDefault="00E92AAA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Обеспечение доступности спортивных сооружений, находящихся в государственной собственности, является минимальным социальным стандартом в соответствии с </w:t>
      </w:r>
      <w:hyperlink r:id="rId5" w:history="1">
        <w:r>
          <w:rPr>
            <w:rStyle w:val="a4"/>
            <w:color w:val="000080"/>
            <w:shd w:val="clear" w:color="auto" w:fill="FFFFFF"/>
          </w:rPr>
          <w:t>Законом</w:t>
        </w:r>
      </w:hyperlink>
      <w:r>
        <w:rPr>
          <w:color w:val="000000"/>
          <w:shd w:val="clear" w:color="auto" w:fill="FFFFFF"/>
        </w:rPr>
        <w:t> Республики Казахстан «О минимальных социальных стандартах и их гарантиях».</w:t>
      </w:r>
      <w:r>
        <w:rPr>
          <w:color w:val="000000"/>
          <w:shd w:val="clear" w:color="auto" w:fill="FFFFFF"/>
        </w:rPr>
        <w:t xml:space="preserve"> В законе определены компетенции</w:t>
      </w:r>
      <w:r w:rsidR="00151FCC">
        <w:rPr>
          <w:color w:val="000000"/>
          <w:shd w:val="clear" w:color="auto" w:fill="FFFFFF"/>
        </w:rPr>
        <w:t xml:space="preserve"> Правительства, уполномоченного органа, местных органов власти.</w:t>
      </w:r>
    </w:p>
    <w:p w:rsidR="00151FCC" w:rsidRDefault="00151FCC" w:rsidP="00151FCC">
      <w:pPr>
        <w:pStyle w:val="pj"/>
        <w:shd w:val="clear" w:color="auto" w:fill="FFFFFF"/>
        <w:spacing w:before="0" w:beforeAutospacing="0" w:after="0" w:afterAutospacing="0"/>
        <w:ind w:left="1200" w:hanging="800"/>
        <w:jc w:val="both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Права и обязанности аккредитованных спортивных федераций</w:t>
      </w:r>
    </w:p>
    <w:p w:rsidR="00151FCC" w:rsidRDefault="00151FCC" w:rsidP="00151FC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1. Республиканские и региональные аккредитованные спортивные федерации вправе:</w:t>
      </w:r>
    </w:p>
    <w:p w:rsidR="00151FCC" w:rsidRDefault="00151FCC" w:rsidP="00151FC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1) организовывать и проводить по соответствующему виду (видам) спорта спортивные мероприятия;</w:t>
      </w:r>
    </w:p>
    <w:p w:rsidR="00151FCC" w:rsidRDefault="00151FCC" w:rsidP="00151FC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2) совершенствовать систему подготовки спортсменов по виду (видам) спорта;</w:t>
      </w:r>
    </w:p>
    <w:p w:rsidR="00151FCC" w:rsidRDefault="00151FCC" w:rsidP="00151FC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3) в пределах компетенции участвовать в организации перехода спортсмена из одной физкультурно-спортивной организации в другую;</w:t>
      </w:r>
    </w:p>
    <w:p w:rsidR="00151FCC" w:rsidRDefault="00151FCC" w:rsidP="00151FCC">
      <w:pPr>
        <w:pStyle w:val="pj"/>
        <w:shd w:val="clear" w:color="auto" w:fill="FFFFFF"/>
        <w:spacing w:before="0" w:beforeAutospacing="0" w:after="0" w:afterAutospacing="0"/>
        <w:ind w:firstLine="400"/>
        <w:jc w:val="both"/>
        <w:textAlignment w:val="baseline"/>
        <w:rPr>
          <w:color w:val="000000"/>
        </w:rPr>
      </w:pPr>
      <w:r>
        <w:rPr>
          <w:color w:val="000000"/>
        </w:rPr>
        <w:t>4) устанавливать ограничения на участие в международных спортивных соревнованиях по соответствующим видам спорта спортсменов, не имеющих права выступать за сборные команды Республики Казахстан по видам спорт</w:t>
      </w:r>
    </w:p>
    <w:p w:rsidR="00D572D2" w:rsidRDefault="00151FCC" w:rsidP="0069244E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 Национальное олимпийское движение является составной частью международного олимпийского движения, целью которой являются пропаганда и внедрение принципов олимпийского движения, содействие развитию физической культуры и спорта, укрепление международного спортивного сотрудничества, участие в Олимпийских играх и других международных спортивных мероприятиях, проводимых под эгидой Международного олимпийского комитета.</w:t>
      </w:r>
      <w:r w:rsidRPr="00151FCC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 xml:space="preserve">Национальное </w:t>
      </w:r>
      <w:proofErr w:type="spellStart"/>
      <w:r>
        <w:rPr>
          <w:b/>
          <w:bCs/>
          <w:color w:val="000000"/>
          <w:shd w:val="clear" w:color="auto" w:fill="FFFFFF"/>
        </w:rPr>
        <w:t>паралимпийское</w:t>
      </w:r>
      <w:proofErr w:type="spellEnd"/>
      <w:r>
        <w:rPr>
          <w:b/>
          <w:bCs/>
          <w:color w:val="000000"/>
          <w:shd w:val="clear" w:color="auto" w:fill="FFFFFF"/>
        </w:rPr>
        <w:t xml:space="preserve"> движение. Национальный </w:t>
      </w:r>
      <w:proofErr w:type="spellStart"/>
      <w:r>
        <w:rPr>
          <w:b/>
          <w:bCs/>
          <w:color w:val="000000"/>
          <w:shd w:val="clear" w:color="auto" w:fill="FFFFFF"/>
        </w:rPr>
        <w:t>паралимпийский</w:t>
      </w:r>
      <w:proofErr w:type="spellEnd"/>
      <w:r>
        <w:rPr>
          <w:b/>
          <w:bCs/>
          <w:color w:val="000000"/>
          <w:shd w:val="clear" w:color="auto" w:fill="FFFFFF"/>
        </w:rPr>
        <w:t xml:space="preserve"> комитет Республики Казахстан</w:t>
      </w:r>
      <w:r>
        <w:rPr>
          <w:b/>
          <w:bCs/>
          <w:color w:val="000000"/>
          <w:shd w:val="clear" w:color="auto" w:fill="FFFFFF"/>
        </w:rPr>
        <w:t>,</w:t>
      </w:r>
      <w:r w:rsidRPr="00151FCC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 xml:space="preserve">Национальное </w:t>
      </w:r>
      <w:proofErr w:type="spellStart"/>
      <w:r>
        <w:rPr>
          <w:b/>
          <w:bCs/>
          <w:color w:val="000000"/>
          <w:shd w:val="clear" w:color="auto" w:fill="FFFFFF"/>
        </w:rPr>
        <w:t>сурдлимпийское</w:t>
      </w:r>
      <w:proofErr w:type="spellEnd"/>
      <w:r>
        <w:rPr>
          <w:b/>
          <w:bCs/>
          <w:color w:val="000000"/>
          <w:shd w:val="clear" w:color="auto" w:fill="FFFFFF"/>
        </w:rPr>
        <w:t xml:space="preserve"> движение. Национальный </w:t>
      </w:r>
      <w:proofErr w:type="spellStart"/>
      <w:r>
        <w:rPr>
          <w:b/>
          <w:bCs/>
          <w:color w:val="000000"/>
          <w:shd w:val="clear" w:color="auto" w:fill="FFFFFF"/>
        </w:rPr>
        <w:t>сурдлимпийский</w:t>
      </w:r>
      <w:proofErr w:type="spellEnd"/>
      <w:r>
        <w:rPr>
          <w:b/>
          <w:bCs/>
          <w:color w:val="000000"/>
          <w:shd w:val="clear" w:color="auto" w:fill="FFFFFF"/>
        </w:rPr>
        <w:t xml:space="preserve"> комитет Республики Казахстан</w:t>
      </w:r>
      <w:r>
        <w:rPr>
          <w:b/>
          <w:bCs/>
          <w:color w:val="000000"/>
          <w:shd w:val="clear" w:color="auto" w:fill="FFFFFF"/>
        </w:rPr>
        <w:t>,</w:t>
      </w:r>
      <w:r w:rsidRPr="00151FCC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>Специальное олимпийское движение, общественные объединения по специальным олимпийским видам спорта</w:t>
      </w:r>
      <w:r>
        <w:rPr>
          <w:b/>
          <w:bCs/>
          <w:color w:val="000000"/>
          <w:shd w:val="clear" w:color="auto" w:fill="FFFFFF"/>
        </w:rPr>
        <w:t>,</w:t>
      </w:r>
      <w:r w:rsidRPr="00151FCC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 xml:space="preserve">военно-прикладных, служебно-прикладных и других видов спорта в Вооруженных Силах, других войсках и воинских формированиях, правоохранительных и специальных государственных </w:t>
      </w:r>
    </w:p>
    <w:p w:rsidR="00D572D2" w:rsidRDefault="00D572D2" w:rsidP="0069244E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b/>
          <w:bCs/>
          <w:color w:val="000000"/>
          <w:shd w:val="clear" w:color="auto" w:fill="FFFFFF"/>
        </w:rPr>
      </w:pPr>
    </w:p>
    <w:p w:rsidR="00D572D2" w:rsidRDefault="00D572D2" w:rsidP="00D572D2">
      <w:pPr>
        <w:pStyle w:val="3"/>
        <w:shd w:val="clear" w:color="auto" w:fill="FFFFFF"/>
        <w:spacing w:before="225" w:after="135" w:line="390" w:lineRule="atLeast"/>
        <w:textAlignment w:val="baseline"/>
        <w:rPr>
          <w:rFonts w:ascii="Courier New" w:hAnsi="Courier New" w:cs="Courier New"/>
          <w:color w:val="1E1E1E"/>
          <w:sz w:val="32"/>
          <w:szCs w:val="32"/>
        </w:rPr>
      </w:pPr>
      <w:r>
        <w:rPr>
          <w:rFonts w:ascii="Courier New" w:hAnsi="Courier New" w:cs="Courier New"/>
          <w:b/>
          <w:bCs/>
          <w:color w:val="1E1E1E"/>
          <w:sz w:val="32"/>
          <w:szCs w:val="32"/>
        </w:rPr>
        <w:t>Концепция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развития физической культуры и спорта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Республики Казахстан до 2025 года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br/>
        <w:t>Астана 2016 год</w:t>
      </w:r>
      <w:r>
        <w:rPr>
          <w:rFonts w:ascii="Courier New" w:hAnsi="Courier New" w:cs="Courier New"/>
          <w:b/>
          <w:bCs/>
          <w:color w:val="1E1E1E"/>
          <w:sz w:val="32"/>
          <w:szCs w:val="32"/>
        </w:rPr>
        <w:t xml:space="preserve"> </w:t>
      </w:r>
      <w:r w:rsidRPr="00D572D2">
        <w:rPr>
          <w:rFonts w:ascii="Courier New" w:hAnsi="Courier New" w:cs="Courier New"/>
          <w:b/>
          <w:bCs/>
          <w:color w:val="1E1E1E"/>
          <w:sz w:val="32"/>
          <w:szCs w:val="32"/>
        </w:rPr>
        <w:t>https://adilet.zan.kz/rus/docs/U1600000168</w:t>
      </w:r>
      <w:bookmarkStart w:id="0" w:name="_GoBack"/>
      <w:bookmarkEnd w:id="0"/>
    </w:p>
    <w:p w:rsidR="0069244E" w:rsidRDefault="00151FCC" w:rsidP="0069244E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b/>
          <w:bCs/>
          <w:color w:val="000000"/>
          <w:shd w:val="clear" w:color="auto" w:fill="FFFFFF"/>
        </w:rPr>
        <w:t>органах Республики Казахстан</w:t>
      </w:r>
      <w:r>
        <w:rPr>
          <w:b/>
          <w:bCs/>
          <w:color w:val="000000"/>
          <w:shd w:val="clear" w:color="auto" w:fill="FFFFFF"/>
        </w:rPr>
        <w:t>,</w:t>
      </w:r>
      <w:r w:rsidRPr="00151FCC">
        <w:rPr>
          <w:b/>
          <w:bCs/>
          <w:color w:val="000000"/>
          <w:shd w:val="clear" w:color="auto" w:fill="FFFFFF"/>
        </w:rPr>
        <w:t xml:space="preserve"> </w:t>
      </w:r>
      <w:r>
        <w:rPr>
          <w:b/>
          <w:bCs/>
          <w:color w:val="000000"/>
          <w:shd w:val="clear" w:color="auto" w:fill="FFFFFF"/>
        </w:rPr>
        <w:t>Национальные виды спорта</w:t>
      </w:r>
      <w:r w:rsidR="0069244E">
        <w:rPr>
          <w:b/>
          <w:bCs/>
          <w:color w:val="000000"/>
          <w:shd w:val="clear" w:color="auto" w:fill="FFFFFF"/>
        </w:rPr>
        <w:t>,</w:t>
      </w:r>
      <w:r w:rsidR="0069244E" w:rsidRPr="0069244E">
        <w:rPr>
          <w:rStyle w:val="a4"/>
          <w:b/>
          <w:bCs/>
          <w:color w:val="000000"/>
        </w:rPr>
        <w:t xml:space="preserve"> </w:t>
      </w:r>
      <w:r w:rsidR="0069244E">
        <w:rPr>
          <w:b/>
          <w:bCs/>
          <w:color w:val="000000"/>
          <w:shd w:val="clear" w:color="auto" w:fill="FFFFFF"/>
        </w:rPr>
        <w:t>ПРОФЕССИОНАЛЬНЫЙ СПОРТ</w:t>
      </w:r>
      <w:r w:rsidR="0069244E">
        <w:rPr>
          <w:b/>
          <w:bCs/>
          <w:color w:val="000000"/>
          <w:shd w:val="clear" w:color="auto" w:fill="FFFFFF"/>
        </w:rPr>
        <w:t xml:space="preserve">, </w:t>
      </w:r>
      <w:r w:rsidR="0069244E">
        <w:rPr>
          <w:rStyle w:val="s1"/>
          <w:b/>
          <w:bCs/>
          <w:color w:val="000000"/>
        </w:rPr>
        <w:t>КАДРОВОЕ, НАУЧНОЕ, МЕДИЦИНСКОЕ ОБЕСПЕЧЕНИЕ</w:t>
      </w:r>
      <w:r w:rsidR="0069244E">
        <w:rPr>
          <w:b/>
          <w:bCs/>
          <w:color w:val="000000"/>
        </w:rPr>
        <w:br/>
      </w:r>
      <w:r w:rsidR="0069244E">
        <w:rPr>
          <w:rStyle w:val="s1"/>
          <w:b/>
          <w:bCs/>
          <w:color w:val="000000"/>
        </w:rPr>
        <w:t>И ДОПИНГ-КОНТРОЛЬ В ОБЛАСТИ ФИЗИЧЕСКОЙ КУЛЬТУРЫ И СПОРТА</w:t>
      </w:r>
    </w:p>
    <w:p w:rsidR="0069244E" w:rsidRDefault="0069244E" w:rsidP="0069244E">
      <w:pPr>
        <w:pStyle w:val="pc"/>
        <w:shd w:val="clear" w:color="auto" w:fill="FFFFFF"/>
        <w:spacing w:before="0" w:beforeAutospacing="0" w:after="0" w:afterAutospacing="0"/>
        <w:jc w:val="center"/>
        <w:textAlignment w:val="baseline"/>
        <w:rPr>
          <w:color w:val="000000"/>
        </w:rPr>
      </w:pPr>
      <w:r>
        <w:rPr>
          <w:rStyle w:val="s1"/>
          <w:b/>
          <w:bCs/>
          <w:color w:val="000000"/>
        </w:rPr>
        <w:t> </w:t>
      </w:r>
    </w:p>
    <w:p w:rsidR="00151FCC" w:rsidRDefault="00151FCC" w:rsidP="000A412F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0A412F" w:rsidRDefault="000A412F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E22D59" w:rsidRDefault="00E22D59" w:rsidP="00E22D5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E22D59" w:rsidRDefault="00E22D59" w:rsidP="00934C5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934C55" w:rsidRDefault="00934C55" w:rsidP="00934C55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934C55" w:rsidRDefault="00934C55" w:rsidP="00794D09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rFonts w:ascii="Courier New" w:hAnsi="Courier New" w:cs="Courier New"/>
          <w:color w:val="000000"/>
          <w:spacing w:val="2"/>
          <w:sz w:val="20"/>
          <w:szCs w:val="20"/>
        </w:rPr>
      </w:pPr>
    </w:p>
    <w:p w:rsidR="00794D09" w:rsidRDefault="00794D09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</w:p>
    <w:p w:rsidR="009C4C50" w:rsidRDefault="009C4C50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</w:p>
    <w:p w:rsidR="009C4C50" w:rsidRDefault="009C4C50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</w:p>
    <w:p w:rsidR="009C4C50" w:rsidRDefault="009C4C50" w:rsidP="009C4C50">
      <w:pPr>
        <w:pStyle w:val="a3"/>
        <w:shd w:val="clear" w:color="auto" w:fill="FFFFFF"/>
        <w:spacing w:before="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</w:p>
    <w:p w:rsidR="009C4C50" w:rsidRDefault="009C4C50"/>
    <w:sectPr w:rsidR="009C4C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C62"/>
    <w:rsid w:val="000A412F"/>
    <w:rsid w:val="00136475"/>
    <w:rsid w:val="00151FCC"/>
    <w:rsid w:val="00373894"/>
    <w:rsid w:val="00524CF1"/>
    <w:rsid w:val="005315EA"/>
    <w:rsid w:val="00557534"/>
    <w:rsid w:val="0069244E"/>
    <w:rsid w:val="00794D09"/>
    <w:rsid w:val="00823243"/>
    <w:rsid w:val="009250E9"/>
    <w:rsid w:val="00934C55"/>
    <w:rsid w:val="009A4ED3"/>
    <w:rsid w:val="009A7C4A"/>
    <w:rsid w:val="009C4C50"/>
    <w:rsid w:val="00AD2AED"/>
    <w:rsid w:val="00BE4C66"/>
    <w:rsid w:val="00CC2724"/>
    <w:rsid w:val="00D572D2"/>
    <w:rsid w:val="00E22D59"/>
    <w:rsid w:val="00E92AAA"/>
    <w:rsid w:val="00F60407"/>
    <w:rsid w:val="00FA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EBE7B7-B087-4321-840F-08F2655E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364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C272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C4C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94D09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1364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C272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pj">
    <w:name w:val="pj"/>
    <w:basedOn w:val="a"/>
    <w:rsid w:val="00E92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0">
    <w:name w:val="s0"/>
    <w:basedOn w:val="a0"/>
    <w:rsid w:val="00E92AAA"/>
  </w:style>
  <w:style w:type="character" w:customStyle="1" w:styleId="s1">
    <w:name w:val="s1"/>
    <w:basedOn w:val="a0"/>
    <w:rsid w:val="00151FCC"/>
  </w:style>
  <w:style w:type="paragraph" w:customStyle="1" w:styleId="pc">
    <w:name w:val="pc"/>
    <w:basedOn w:val="a"/>
    <w:rsid w:val="00692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7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4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nline.zakon.kz/Document/?doc_id=37608800" TargetMode="External"/><Relationship Id="rId4" Type="http://schemas.openxmlformats.org/officeDocument/2006/relationships/hyperlink" Target="https://adilet.zan.kz/rus/docs/Z150000040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1241</TotalTime>
  <Pages>13</Pages>
  <Words>4647</Words>
  <Characters>26489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14</cp:revision>
  <dcterms:created xsi:type="dcterms:W3CDTF">2023-01-24T08:22:00Z</dcterms:created>
  <dcterms:modified xsi:type="dcterms:W3CDTF">2023-01-28T05:21:00Z</dcterms:modified>
</cp:coreProperties>
</file>